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9A" w:rsidRPr="002422D5" w:rsidRDefault="00FE6E9A" w:rsidP="00FE6E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2422D5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 xml:space="preserve">Вступили в силу изменения в статью 236 Трудового кодекса РФ о компенсации за задержку </w:t>
      </w:r>
      <w:proofErr w:type="spellStart"/>
      <w:r w:rsidRPr="002422D5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>неначисленных</w:t>
      </w:r>
      <w:proofErr w:type="spellEnd"/>
      <w:r w:rsidRPr="002422D5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 xml:space="preserve"> выплат</w:t>
      </w:r>
    </w:p>
    <w:p w:rsidR="00FE6E9A" w:rsidRPr="002E275E" w:rsidRDefault="00FE6E9A" w:rsidP="00FE6E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В соответствии с Федеральным законом от 30.01.2024 №3-ФЗ с 30 января 2024 года вступили в силу изменения в статью 236 Трудового кодекса РФ о компенсации за задержку </w:t>
      </w:r>
      <w:proofErr w:type="spellStart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неначисленных</w:t>
      </w:r>
      <w:proofErr w:type="spellEnd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выплат.</w:t>
      </w:r>
    </w:p>
    <w:p w:rsidR="00FE6E9A" w:rsidRPr="002E275E" w:rsidRDefault="00FE6E9A" w:rsidP="00FE6E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Так, при нарушении работодателем установленного срока 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начисленных, но не выплаченных в срок сумм и (или) не начисленных своевременно сумм в случае, если вступившим в законную силу решением суда было признано право работника на получение </w:t>
      </w:r>
      <w:proofErr w:type="spellStart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неначисленных</w:t>
      </w:r>
      <w:proofErr w:type="spellEnd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сумм, за каждый день задержки начиная со дня, следующего за днем,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соглашением, локальным нормативным актом, трудовым договором, по день фактического расчета включительно.</w:t>
      </w:r>
    </w:p>
    <w:p w:rsidR="00FE6E9A" w:rsidRPr="002E275E" w:rsidRDefault="00FE6E9A" w:rsidP="00FE6E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FE6E9A" w:rsidRPr="002E275E" w:rsidRDefault="00FE6E9A" w:rsidP="00FE6E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D32D0C" w:rsidRDefault="00D32D0C"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D2"/>
    <w:rsid w:val="008E13D2"/>
    <w:rsid w:val="00D32D0C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F55F6-F17E-43EC-9D4A-1E1D2617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2024-06-28T18:32:00Z</dcterms:created>
  <dcterms:modified xsi:type="dcterms:W3CDTF">2024-06-28T18:32:00Z</dcterms:modified>
</cp:coreProperties>
</file>